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3695" w:rsidRPr="00513695" w:rsidRDefault="00513695" w:rsidP="00513695">
      <w:pPr>
        <w:spacing w:after="0" w:line="240" w:lineRule="auto"/>
        <w:ind w:firstLine="709"/>
        <w:jc w:val="both"/>
        <w:outlineLvl w:val="0"/>
        <w:rPr>
          <w:rFonts w:ascii="Times New Roman" w:eastAsia="Times New Roman" w:hAnsi="Times New Roman" w:cs="Times New Roman"/>
          <w:b/>
          <w:bCs/>
          <w:kern w:val="36"/>
          <w:sz w:val="28"/>
          <w:szCs w:val="28"/>
          <w:lang w:eastAsia="ru-RU"/>
        </w:rPr>
      </w:pPr>
      <w:r w:rsidRPr="00513695">
        <w:rPr>
          <w:rFonts w:ascii="Times New Roman" w:eastAsia="Times New Roman" w:hAnsi="Times New Roman" w:cs="Times New Roman"/>
          <w:b/>
          <w:bCs/>
          <w:kern w:val="36"/>
          <w:sz w:val="28"/>
          <w:szCs w:val="28"/>
          <w:lang w:eastAsia="ru-RU"/>
        </w:rPr>
        <w:t>Лекция № 1</w:t>
      </w:r>
      <w:r>
        <w:rPr>
          <w:rFonts w:ascii="Times New Roman" w:eastAsia="Times New Roman" w:hAnsi="Times New Roman" w:cs="Times New Roman"/>
          <w:b/>
          <w:bCs/>
          <w:kern w:val="36"/>
          <w:sz w:val="28"/>
          <w:szCs w:val="28"/>
          <w:lang w:eastAsia="ru-RU"/>
        </w:rPr>
        <w:t>0</w:t>
      </w:r>
      <w:r w:rsidRPr="00513695">
        <w:rPr>
          <w:rFonts w:ascii="Times New Roman" w:eastAsia="Times New Roman" w:hAnsi="Times New Roman" w:cs="Times New Roman"/>
          <w:b/>
          <w:bCs/>
          <w:kern w:val="36"/>
          <w:sz w:val="28"/>
          <w:szCs w:val="28"/>
          <w:lang w:eastAsia="ru-RU"/>
        </w:rPr>
        <w:t>. Инновациялық салада қызмет етуші құрылымдардың әртүрлілігі және инновациялық бизнестің түрлері</w:t>
      </w:r>
    </w:p>
    <w:p w:rsidR="00513695" w:rsidRDefault="00513695" w:rsidP="00513695">
      <w:pPr>
        <w:spacing w:after="0" w:line="240" w:lineRule="auto"/>
        <w:ind w:firstLine="709"/>
        <w:jc w:val="both"/>
        <w:rPr>
          <w:rFonts w:ascii="Times New Roman" w:eastAsia="Times New Roman" w:hAnsi="Times New Roman" w:cs="Times New Roman"/>
          <w:b/>
          <w:bCs/>
          <w:sz w:val="28"/>
          <w:szCs w:val="28"/>
          <w:lang w:eastAsia="ru-RU"/>
        </w:rPr>
      </w:pP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t>Лекцияның мақсаты:</w:t>
      </w:r>
      <w:r w:rsidRPr="00513695">
        <w:rPr>
          <w:rFonts w:ascii="Times New Roman" w:eastAsia="Times New Roman" w:hAnsi="Times New Roman" w:cs="Times New Roman"/>
          <w:sz w:val="28"/>
          <w:szCs w:val="28"/>
          <w:lang w:eastAsia="ru-RU"/>
        </w:rPr>
        <w:t> Кәсіпорынның инновациялық деңгейін анықтап, кәсіпорынның инновациялық түрлері бойынша жіктелуін қарастыру.</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t>Сұрақтар:</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1. Кәсіпорынның инновациялық деңгейін анықтау</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2. Кәсіпорынның инновациялық түрлері бойынша жіктелуі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 </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t>1.</w:t>
      </w:r>
      <w:r w:rsidRPr="00513695">
        <w:rPr>
          <w:rFonts w:ascii="Times New Roman" w:eastAsia="Times New Roman" w:hAnsi="Times New Roman" w:cs="Times New Roman"/>
          <w:sz w:val="28"/>
          <w:szCs w:val="28"/>
          <w:lang w:eastAsia="ru-RU"/>
        </w:rPr>
        <w:t> Экономиканың инновациялық белсенділігін көтеру үшін, шаруашылық жүргізуші субъектілердің әлеуетін және инновациялық деңгейін бағалаудың үлкен маңызы бар. Кәсіпорындар инновацияның басты нысаны ретінде жалпы инновациялық үдерісте инновацияның тууы, енгізілуі және бағалануы бойынша тұйықтаушы элемент ретінде әрекет етеді. Инновациялық деңгейді бағалауды көрсеткіштердің төмендегі топтары бойынша орындауға болады:</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1. Мамандар әлеуеті - зерттеумен айналысатын, оның ішінде ғылыми дәрежесі бар қызметкерлер саны; қызметкерлердің басқа санаттарына қарағанда, ғылыми жұмыспен айналысатын қызметкерлердің еңбегіне ақы төлеу.</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2. Зерттеулер мен әзірлемелерді қаржыландыру; инновациялырды енгізуге бөлінетін шығындар; патенттер мен лицензиялардың келіп түсуі және берілуі.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3. Инновациялық үдерістің ұйымдастырылуы, ғылыми және тәжірибелік-конструкторлық бөлімшелердің болуы.</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4. Инновациялардың нәтижелері, енгізілген технологиялардың саны; экономикалық және өндірістік тиімділік.</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 xml:space="preserve">Кәсіпорынның инновациялық қызметпен айналысатын мамандарының әлеуеті таза өндірістік әлеуеттен ерекшелінеді. Қызметкерлердің құрамында ғылыми қызметкерлер мен зерттеуші қызметкерлер жетекші рөл атқарады. Зерттеушілер, әдетте, жоғары білімді инженерлер және ғылыми дәрежесі де, тәжірибесі де бар ғалымдар болып келеді. Олар зерттеулермен, әзірлемелермен айналысады, сонымен қатар жаңа өнімдер, әдістер мен жүйелер құруды, қызметтің осы түрлерін басқаруды жүзеге асырады. Техниктер мен қосымша жұмыскерлер зерттеушілердің басшылығымен техникалық және қосалқы жұмыстарды орындай </w:t>
      </w:r>
      <w:proofErr w:type="gramStart"/>
      <w:r w:rsidRPr="00513695">
        <w:rPr>
          <w:rFonts w:ascii="Times New Roman" w:eastAsia="Times New Roman" w:hAnsi="Times New Roman" w:cs="Times New Roman"/>
          <w:sz w:val="28"/>
          <w:szCs w:val="28"/>
          <w:lang w:eastAsia="ru-RU"/>
        </w:rPr>
        <w:t>отырып,зерттеулерге</w:t>
      </w:r>
      <w:proofErr w:type="gramEnd"/>
      <w:r w:rsidRPr="00513695">
        <w:rPr>
          <w:rFonts w:ascii="Times New Roman" w:eastAsia="Times New Roman" w:hAnsi="Times New Roman" w:cs="Times New Roman"/>
          <w:sz w:val="28"/>
          <w:szCs w:val="28"/>
          <w:lang w:eastAsia="ru-RU"/>
        </w:rPr>
        <w:t xml:space="preserve"> де қатысады.</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Нақты кәсіпорындардың инновациялық қызметінде мамандар әлеуетін бағалау; біліктілік құрамы мен құрлымы бойынша; жұмыстардың түрлері (ғылыми-зерттеу, тәжірибелік-конструкторлық, технологиялық) бойынша егжей-тегжейлі жүргізіледі.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Кәсіпорындардың инновоциялық қызметін қамтамасыз ететін ресустардың ішінде, мамандар әлеуетінен өзге, материалдық та, қаржылық та ресурстар да бар.</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 xml:space="preserve">Нақты бір кәсіпорынның деңгейі үшін инновациялық шығындар инновациялардың: инновация өнімі, үдеріс-инновациялар, ұйымдастырушылық, маркетингтік, экономикалық және басқа инновациялар түрлері бойынша бүге-шігесіне дейін қосымша нақтыланады. Үдеріс-инновациялар үшін жаңа жабдықты меңгеруге, жаңа технологиялар мен материалдарды әзірлеп, енгізуге </w:t>
      </w:r>
      <w:r w:rsidRPr="00513695">
        <w:rPr>
          <w:rFonts w:ascii="Times New Roman" w:eastAsia="Times New Roman" w:hAnsi="Times New Roman" w:cs="Times New Roman"/>
          <w:sz w:val="28"/>
          <w:szCs w:val="28"/>
          <w:lang w:eastAsia="ru-RU"/>
        </w:rPr>
        <w:lastRenderedPageBreak/>
        <w:t>шығындар бөлінеді. Қаржылық құрамдас бөлшектерді қоспағанда, инновациялық әлеуеттің ресурстары мен бағдарларында отандық өнертабыстар мен жаңалықтардың құқықтық қорғалуы да көрініс табады. Лицензиялардың, өнертабыстар мен патенттердің саны маңызды көрсеткіш болып саналады. Кез келген саладағы өнімге немесе тәсілге – материалдық қаражат көмегімен материалдық нысанмен, пайдалы үлгімен іс-әрекеттерді жүзеге асыру үдерісіне жататын техникалық шешім-өнертабыс болып есептеледі. Пайдалы үлгі – құрылғыға жататын техникалық шешім. Өнеркәсіптік үлгі – сериялық құрал жабдықта орындалған бұйымның констуркторлық шешімі.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Жоғарыда қаралған көрсеткіштерден өзге, ғылыми – техникалық әлеуетті кәсіпорынның құрлымдық ерекшеліктері: негізгі өнеркәсәптік және зерттеуге арналған құрал-жабдықтар мен материалдардың болуы сипаттайды, оның ішінде олардың жаңашылдығы дәрежесі де рөл атқарады. Озық өндірістік технологиялар деп: микроэлектроникаға негізделген немесе компьютердің көмегімен басқарылатын және өнімді жобалау, өндіру немесе өңдеу барысында пайдаланылатын машиналарды, аппараттарды, құрал-жабдықтар мен аспаптарды қамтитын технологиялық үдерістерді түсінк керек.</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bookmarkStart w:id="0" w:name="_GoBack"/>
      <w:bookmarkEnd w:id="0"/>
      <w:r w:rsidRPr="00513695">
        <w:rPr>
          <w:rFonts w:ascii="Times New Roman" w:eastAsia="Times New Roman" w:hAnsi="Times New Roman" w:cs="Times New Roman"/>
          <w:sz w:val="28"/>
          <w:szCs w:val="28"/>
          <w:lang w:eastAsia="ru-RU"/>
        </w:rPr>
        <w:t>Талдау көрсеткендей, зерттеулер мен әзірлемелерге жұмсалатын ішкі шығындар мен озық технологияларды пайдалану арасында тығыз байланыс бар: арақатынас(корреляция) коэффициенті – 0,888. Осы коэфициент бойынша байланыстың тығыздығы ҒЗЖ-ның ішкі шығындары мен озық технологиялардың пайдаланылуы немесе оның болмауы арасындағы тұрақты тәуелділікті көрсетеді. Сондай-ақ инновациялық күш-жігерлердің нәтижелері олардың талап етілушілігімен (қажеттігімен), қосылған құны жоғары өнімдерді сатып алумен сипатталады.</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 xml:space="preserve">Зерттеушілердің қорытындысы бойынша инновациялық алға ұмытылушылық стратегиясы кәсіпорын деңгейінде төмендегідей негізгі ережелердің қабылдауға құрылуға </w:t>
      </w:r>
      <w:proofErr w:type="gramStart"/>
      <w:r w:rsidRPr="00513695">
        <w:rPr>
          <w:rFonts w:ascii="Times New Roman" w:eastAsia="Times New Roman" w:hAnsi="Times New Roman" w:cs="Times New Roman"/>
          <w:sz w:val="28"/>
          <w:szCs w:val="28"/>
          <w:lang w:eastAsia="ru-RU"/>
        </w:rPr>
        <w:t>тиіс :</w:t>
      </w:r>
      <w:proofErr w:type="gramEnd"/>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 экономика мен оның материалдық-техникалық базасы өркендеуінің жалпы заңдылығы - пайдаланылатын технологиялар мен өнімнің инновациялық тұрғыда жаңартылуы;</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 экономиканың бірлескі емес, кезең-кезеңмен инновациялық дамуы; ұмтылушылықтың бастапқы көздері;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 негізгі капиталға салынатын инвестициялар – инновацияны игерудің және таратудың негізі;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 жаһандану жағдайында инновациялық-технологиялық тұрғыда алға ұмтылушылықтың ықпалдастық механизмдеріне сүйенуі; мен қоғамның ынтымақтастылығы;</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 инновациялық алға ұмтылушылық стратегиясын жүзеге асырудың тиімді механизімін жасау.</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t>2.</w:t>
      </w:r>
      <w:r w:rsidRPr="00513695">
        <w:rPr>
          <w:rFonts w:ascii="Times New Roman" w:eastAsia="Times New Roman" w:hAnsi="Times New Roman" w:cs="Times New Roman"/>
          <w:sz w:val="28"/>
          <w:szCs w:val="28"/>
          <w:lang w:eastAsia="ru-RU"/>
        </w:rPr>
        <w:t>Инновациялық кәсіпорындардың (ИК) жіктелуінің әдістемелік негізі деп: олардың қызмет саласын, мамандандырырылуы деңгейін, инновациялардың өміршеңдік кезеңі сатыларының санын және басқа да жағдайларды айтуға болады. Инновациялық кәсіпорындарды төмендегідей белгілері бойынша жіктеу ұсынылады:</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lastRenderedPageBreak/>
        <w:t>1.Жаңалықтың (инновацияның) жаңашылдық деңгейі: Инновациялық кәсіпорындар әзірлейтін түпкілікті жаңалықтар; сол қарапайым жаңалықтар.</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2.Мамандандырылу деңгейі - тауардың өміршеңдік кезеңінен (ТӨК) жеке бір сатысына мамандандырылған деңгейлер; тауардың өміршеңдік кезеңінің бірнеше сатысын біріктіретін кешенді инновациялық кәсіпорындар.</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 xml:space="preserve">3.Инновациялық кәсіпорындардың жұмыс істейтін тауардың өміршеңдік кезеңі сатысы: стартегиялық маркетинг; іргелі зерттеулер; қолданбалы зерттеулер; тәжірибелік-конструкторлық жұмыстар; өндірістің технологиялық дайындығы; </w:t>
      </w:r>
      <w:proofErr w:type="gramStart"/>
      <w:r w:rsidRPr="00513695">
        <w:rPr>
          <w:rFonts w:ascii="Times New Roman" w:eastAsia="Times New Roman" w:hAnsi="Times New Roman" w:cs="Times New Roman"/>
          <w:sz w:val="28"/>
          <w:szCs w:val="28"/>
          <w:lang w:eastAsia="ru-RU"/>
        </w:rPr>
        <w:t>игеру,өндіру</w:t>
      </w:r>
      <w:proofErr w:type="gramEnd"/>
      <w:r w:rsidRPr="00513695">
        <w:rPr>
          <w:rFonts w:ascii="Times New Roman" w:eastAsia="Times New Roman" w:hAnsi="Times New Roman" w:cs="Times New Roman"/>
          <w:sz w:val="28"/>
          <w:szCs w:val="28"/>
          <w:lang w:eastAsia="ru-RU"/>
        </w:rPr>
        <w:t>, тактикалық маркетинг; инновация қызметі; тауарды жөндеу; кешенді инновациялық кәсіпорындар; тауардың өміршеңдік кезеңінің бірізді сабақтас сатыларында орындалатын жұмыстар.</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4. Инновациялық кәсіпорындардың жұмыс істейтін білімдер саласы: жаратылыстану ғылымадыры; техникалық ғылымдар; гуманитарлық ғылымдар; қоғамдық ғылымдар.</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5.Халық шаруашылығы саласы: ғылым мен білім; өнеркәсіп; құрылыс; көлік пен байланыс; ауыл шаруашылығы; өндірістік инфрақұрылым; әлеуметтік инфрақұрылым.</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6.Жаңалықтың түрі: өнімдік; ресурстық; үдерістік; құжаттық.</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7.Жаңалықтың қолданылатын саласы: ішкі пайдалану; сату және айырбас жасау.</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8.Стратегия тұрпаты: виоленттік; патиенттік; комутанттық; эксплеренттік.</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9.Нәтиже түрі: комерциялық; ғылыми-техникалық; экологиялық; әлеуметтік; ықпалдастық.</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10.Қаржыландыру көзі: республикалық бюджет; жергілікті бюджет; аралас қаржыландыру; жеке бастау.</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11. Инновациялық кәсіпорындардың мөлшері: шағын, орта ірі.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12.Ауқымдылық: ұлттық, трансұлттық, халықаралық.</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13. Инновациялық кәсіпорындардың ұйымдық-құқықтық пошымы: жеке кәсіпкер; шаруашылық серіктестік; акционерлік қоғам; өндірістік кооперативтер; комерциялық емес ұйымдар; мемлекеттік кәсәпорындар.</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 xml:space="preserve">Бесінші реттік технологиялық сатыда даму кезеңінде жоғары тәртіптегі бәсекелестік артықшылықтарға ие болу мақсатында, әрбір ел оны үстемдікпен өндіру есебінен бәсекелестерінен озу үшін, жаңа инновациялық өнім әзірлеуге тырысады. Технолониялық тұрғыда қалыптасқан реттің өзегінде қазіргі уақытта ғылымды қажетсінетін салалардың </w:t>
      </w:r>
      <w:proofErr w:type="gramStart"/>
      <w:r w:rsidRPr="00513695">
        <w:rPr>
          <w:rFonts w:ascii="Times New Roman" w:eastAsia="Times New Roman" w:hAnsi="Times New Roman" w:cs="Times New Roman"/>
          <w:sz w:val="28"/>
          <w:szCs w:val="28"/>
          <w:lang w:eastAsia="ru-RU"/>
        </w:rPr>
        <w:t>шоғырлануы,микроэлектрондық</w:t>
      </w:r>
      <w:proofErr w:type="gramEnd"/>
      <w:r w:rsidRPr="00513695">
        <w:rPr>
          <w:rFonts w:ascii="Times New Roman" w:eastAsia="Times New Roman" w:hAnsi="Times New Roman" w:cs="Times New Roman"/>
          <w:sz w:val="28"/>
          <w:szCs w:val="28"/>
          <w:lang w:eastAsia="ru-RU"/>
        </w:rPr>
        <w:t xml:space="preserve"> және бағдарламалық өнім өндірісінің үстемдігі, ҒЗТКЖ-ларға шығындардың елеулі артуы орын алып отыр.</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Инновациялық кәсіпорындардың пошымдары мен мөлшерлері бойынша басты айырмашылығы төмендегілерде:</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1.Шағын фирмалар бұрын қаралған факторладың ықпалымен табысты жұмыс істейді.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2.Кідіретін факторлар шағын фирмаларды ірі ұйымдарға бірігуге немесе кеңеюге мәжбүрлейді.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3.Инновациялық шағын фирмалардың негізгі жиыны ҒЗТКЖ сатысында, ал ірі ұйымдар көбінесе ТӨК сатыларында жұмыс істейді.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lastRenderedPageBreak/>
        <w:t>Бұдан шығатын қорытынды: ірі кешенді ұйымдармен салыстырғанда, шағын фирмалар айтарлықтай көп жаңашылдық әзірлеуге тиіс. Жасалған талдау инновациялық қызметпен әртүрлі дәрежеде айналысатын ұйымдардың он тоғыз түрінің ерекше сипаттарын айқындауға мүмкіндік туғызады.</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t>Маркетин ұйымы</w:t>
      </w:r>
      <w:r w:rsidRPr="00513695">
        <w:rPr>
          <w:rFonts w:ascii="Times New Roman" w:eastAsia="Times New Roman" w:hAnsi="Times New Roman" w:cs="Times New Roman"/>
          <w:sz w:val="28"/>
          <w:szCs w:val="28"/>
          <w:lang w:eastAsia="ru-RU"/>
        </w:rPr>
        <w:t>нарықты сегменттеумен, нормативтер мен инновациялық кәсіпорындар стратегиясын әзірлеумен, сатумен және жарнамамен айналысады.</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t>ҒЗО, зерттеу орталықтары</w:t>
      </w:r>
      <w:r w:rsidRPr="00513695">
        <w:rPr>
          <w:rFonts w:ascii="Times New Roman" w:eastAsia="Times New Roman" w:hAnsi="Times New Roman" w:cs="Times New Roman"/>
          <w:sz w:val="28"/>
          <w:szCs w:val="28"/>
          <w:lang w:eastAsia="ru-RU"/>
        </w:rPr>
        <w:t xml:space="preserve">ғылыми және сынақ жұмыстарымен, жаңалықтарды әзірлеумен, оларды сынаумен және берумен айналысады. ҒЗО мен </w:t>
      </w:r>
      <w:proofErr w:type="gramStart"/>
      <w:r w:rsidRPr="00513695">
        <w:rPr>
          <w:rFonts w:ascii="Times New Roman" w:eastAsia="Times New Roman" w:hAnsi="Times New Roman" w:cs="Times New Roman"/>
          <w:sz w:val="28"/>
          <w:szCs w:val="28"/>
          <w:lang w:eastAsia="ru-RU"/>
        </w:rPr>
        <w:t>ЗО-ны</w:t>
      </w:r>
      <w:proofErr w:type="gramEnd"/>
      <w:r w:rsidRPr="00513695">
        <w:rPr>
          <w:rFonts w:ascii="Times New Roman" w:eastAsia="Times New Roman" w:hAnsi="Times New Roman" w:cs="Times New Roman"/>
          <w:sz w:val="28"/>
          <w:szCs w:val="28"/>
          <w:lang w:eastAsia="ru-RU"/>
        </w:rPr>
        <w:t xml:space="preserve"> ерекшелейтін белгілер: ғылыми қызметкерлердің еңбектерінің қормен жарақтануы және ақпараттық қамсыздандырылуы, әлемдік стандарттарға сәйкестік, шағармашылықтың еркіндігі, еңбекке ақы төлеу мен әлеуметтік қамсыздандырудың жоғары деңгейі.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t>Жобалау-конструкторлық ұйымдар (ЖКҰ), арналуы конструкторлық бюролар (АКБ)</w:t>
      </w:r>
      <w:r w:rsidRPr="00513695">
        <w:rPr>
          <w:rFonts w:ascii="Times New Roman" w:eastAsia="Times New Roman" w:hAnsi="Times New Roman" w:cs="Times New Roman"/>
          <w:sz w:val="28"/>
          <w:szCs w:val="28"/>
          <w:lang w:eastAsia="ru-RU"/>
        </w:rPr>
        <w:t> конструкторлық әзірлемелерге және идеяларды жобалауға, тауарлардың жаңа үлгілерін сараптауға, сынақтан өткізуге мамандандырылған.</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t>Жобалау-конструкторлық ұйымдар (ЖТҰ)</w:t>
      </w:r>
      <w:r w:rsidRPr="00513695">
        <w:rPr>
          <w:rFonts w:ascii="Times New Roman" w:eastAsia="Times New Roman" w:hAnsi="Times New Roman" w:cs="Times New Roman"/>
          <w:sz w:val="28"/>
          <w:szCs w:val="28"/>
          <w:lang w:eastAsia="ru-RU"/>
        </w:rPr>
        <w:t>тауарларды ресурстардың ең аз шығынымен және жоғары сапамен шығару өндірісінің технологиялық жүйелерін зерттеумен, әзірлеумен айналысады. Бұл сатыда ТКЖ нәтижелері технологияларға айналады, дайындау тәсілдері, құрал-жабдықтар, саймандар анықталады, сондай-ақ ресурстар, еңбек, жұмысты ұйымдастыру нормотивтерінің көпшілігі әзірленеді.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t>Құрылыс-құрастыру (монтаж) ұйымы (ҚҚҰ)</w:t>
      </w:r>
      <w:r w:rsidRPr="00513695">
        <w:rPr>
          <w:rFonts w:ascii="Times New Roman" w:eastAsia="Times New Roman" w:hAnsi="Times New Roman" w:cs="Times New Roman"/>
          <w:sz w:val="28"/>
          <w:szCs w:val="28"/>
          <w:lang w:eastAsia="ru-RU"/>
        </w:rPr>
        <w:t xml:space="preserve">күрделі құрылыс және техникалық қайта жасақтау нысандарына жобалық-сметалық құжаттама әзірлейді, сонда-ақ жаңалықтарды әзірлеуге немесе инновацияларды енгізуге байланысты, тікелей құрлыспен айналысады. ҚҚҰ-ның ерекшелеп тұратын </w:t>
      </w:r>
      <w:proofErr w:type="gramStart"/>
      <w:r w:rsidRPr="00513695">
        <w:rPr>
          <w:rFonts w:ascii="Times New Roman" w:eastAsia="Times New Roman" w:hAnsi="Times New Roman" w:cs="Times New Roman"/>
          <w:sz w:val="28"/>
          <w:szCs w:val="28"/>
          <w:lang w:eastAsia="ru-RU"/>
        </w:rPr>
        <w:t>белгілері :</w:t>
      </w:r>
      <w:proofErr w:type="gramEnd"/>
      <w:r w:rsidRPr="00513695">
        <w:rPr>
          <w:rFonts w:ascii="Times New Roman" w:eastAsia="Times New Roman" w:hAnsi="Times New Roman" w:cs="Times New Roman"/>
          <w:sz w:val="28"/>
          <w:szCs w:val="28"/>
          <w:lang w:eastAsia="ru-RU"/>
        </w:rPr>
        <w:t xml:space="preserve"> жобалық жұмыстардың қамсыздандырылуы; инжиниринггтің автоматандырылуы, механикаландырылуы мен технологиясының жоғары деңгейі.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t>Өндірісті материалдық-техникалық қамсыздандыруды ұйымдастыру (ӨМТҚҰ)</w:t>
      </w:r>
      <w:r w:rsidRPr="00513695">
        <w:rPr>
          <w:rFonts w:ascii="Times New Roman" w:eastAsia="Times New Roman" w:hAnsi="Times New Roman" w:cs="Times New Roman"/>
          <w:sz w:val="28"/>
          <w:szCs w:val="28"/>
          <w:lang w:eastAsia="ru-RU"/>
        </w:rPr>
        <w:t xml:space="preserve">ресурстарды пайдалануды нормалаумен, өндірісті жобалаумен, материалдық-техникалық ресурстармен қамсыздандырумен айналысады. ӨМТҚҰ-дан жоғары жұмылдырушылық, нарықта хабардар </w:t>
      </w:r>
      <w:proofErr w:type="gramStart"/>
      <w:r w:rsidRPr="00513695">
        <w:rPr>
          <w:rFonts w:ascii="Times New Roman" w:eastAsia="Times New Roman" w:hAnsi="Times New Roman" w:cs="Times New Roman"/>
          <w:sz w:val="28"/>
          <w:szCs w:val="28"/>
          <w:lang w:eastAsia="ru-RU"/>
        </w:rPr>
        <w:t>болушылық ,</w:t>
      </w:r>
      <w:proofErr w:type="gramEnd"/>
      <w:r w:rsidRPr="00513695">
        <w:rPr>
          <w:rFonts w:ascii="Times New Roman" w:eastAsia="Times New Roman" w:hAnsi="Times New Roman" w:cs="Times New Roman"/>
          <w:sz w:val="28"/>
          <w:szCs w:val="28"/>
          <w:lang w:eastAsia="ru-RU"/>
        </w:rPr>
        <w:t xml:space="preserve"> экономикалық пайдасы бар сапалы ресустармен қамсыздандырушылық талап етіледі.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t>Қаржы ұймыдары (ҚҰ)</w:t>
      </w:r>
      <w:r w:rsidRPr="00513695">
        <w:rPr>
          <w:rFonts w:ascii="Times New Roman" w:eastAsia="Times New Roman" w:hAnsi="Times New Roman" w:cs="Times New Roman"/>
          <w:sz w:val="28"/>
          <w:szCs w:val="28"/>
          <w:lang w:eastAsia="ru-RU"/>
        </w:rPr>
        <w:t xml:space="preserve">қаржы-кредит механизмдерін, ақша ағындарын </w:t>
      </w:r>
      <w:proofErr w:type="gramStart"/>
      <w:r w:rsidRPr="00513695">
        <w:rPr>
          <w:rFonts w:ascii="Times New Roman" w:eastAsia="Times New Roman" w:hAnsi="Times New Roman" w:cs="Times New Roman"/>
          <w:sz w:val="28"/>
          <w:szCs w:val="28"/>
          <w:lang w:eastAsia="ru-RU"/>
        </w:rPr>
        <w:t>реттуді ,</w:t>
      </w:r>
      <w:proofErr w:type="gramEnd"/>
      <w:r w:rsidRPr="00513695">
        <w:rPr>
          <w:rFonts w:ascii="Times New Roman" w:eastAsia="Times New Roman" w:hAnsi="Times New Roman" w:cs="Times New Roman"/>
          <w:sz w:val="28"/>
          <w:szCs w:val="28"/>
          <w:lang w:eastAsia="ru-RU"/>
        </w:rPr>
        <w:t xml:space="preserve"> сондай-ақ инновациялық жобаларды тікелей қаржылай да, инвестициялық та қаражаттармен қамтамасыз етеді.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t>Кәсіпорын (</w:t>
      </w:r>
      <w:proofErr w:type="gramStart"/>
      <w:r w:rsidRPr="00513695">
        <w:rPr>
          <w:rFonts w:ascii="Times New Roman" w:eastAsia="Times New Roman" w:hAnsi="Times New Roman" w:cs="Times New Roman"/>
          <w:b/>
          <w:bCs/>
          <w:sz w:val="28"/>
          <w:szCs w:val="28"/>
          <w:lang w:eastAsia="ru-RU"/>
        </w:rPr>
        <w:t>компания,фирма</w:t>
      </w:r>
      <w:proofErr w:type="gramEnd"/>
      <w:r w:rsidRPr="00513695">
        <w:rPr>
          <w:rFonts w:ascii="Times New Roman" w:eastAsia="Times New Roman" w:hAnsi="Times New Roman" w:cs="Times New Roman"/>
          <w:b/>
          <w:bCs/>
          <w:sz w:val="28"/>
          <w:szCs w:val="28"/>
          <w:lang w:eastAsia="ru-RU"/>
        </w:rPr>
        <w:t>)</w:t>
      </w:r>
      <w:r w:rsidRPr="00513695">
        <w:rPr>
          <w:rFonts w:ascii="Times New Roman" w:eastAsia="Times New Roman" w:hAnsi="Times New Roman" w:cs="Times New Roman"/>
          <w:sz w:val="28"/>
          <w:szCs w:val="28"/>
          <w:lang w:eastAsia="ru-RU"/>
        </w:rPr>
        <w:t>тікелей жаңа өнімді игерумен, сериялы шығарумен, маркетинг және сатумен (өткізумен) айналысады. Кәсіпорыннан ғылыми әзірлемелер жаңа өнімдерді: инновация әзірлеушілер салған жобалар мен сипаттармаларға толық сәйкестікте дәлме-дәл және сапалы түрде жаппай тауарларға айналдыру талап етіледі.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lastRenderedPageBreak/>
        <w:t>Қызмет көрсету ұйымы (ҚҚҰ)</w:t>
      </w:r>
      <w:r w:rsidRPr="00513695">
        <w:rPr>
          <w:rFonts w:ascii="Times New Roman" w:eastAsia="Times New Roman" w:hAnsi="Times New Roman" w:cs="Times New Roman"/>
          <w:sz w:val="28"/>
          <w:szCs w:val="28"/>
          <w:lang w:eastAsia="ru-RU"/>
        </w:rPr>
        <w:t> өнімнің өндірушіден тұтынушыға дейінгі қызметінің сапасын бақылаумен айналысады.</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t>Жөндеу ұйымы (ЖҰ)</w:t>
      </w:r>
      <w:r w:rsidRPr="00513695">
        <w:rPr>
          <w:rFonts w:ascii="Times New Roman" w:eastAsia="Times New Roman" w:hAnsi="Times New Roman" w:cs="Times New Roman"/>
          <w:sz w:val="28"/>
          <w:szCs w:val="28"/>
          <w:lang w:eastAsia="ru-RU"/>
        </w:rPr>
        <w:t>келсім бойынша өнімнің техникалық қызметін және жөнделуін іске асырады.</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t>Корпороция –</w:t>
      </w:r>
      <w:r w:rsidRPr="00513695">
        <w:rPr>
          <w:rFonts w:ascii="Times New Roman" w:eastAsia="Times New Roman" w:hAnsi="Times New Roman" w:cs="Times New Roman"/>
          <w:sz w:val="28"/>
          <w:szCs w:val="28"/>
          <w:lang w:eastAsia="ru-RU"/>
        </w:rPr>
        <w:t xml:space="preserve">тәуелсіз өнеркәсіп кәсіпорынның, ғылыми жобалау, конструкторлық ұйымдардың ұжымдық кәсіпкерлік негізінде өндрістің тиімділігін көтеру мақсатында ерікті түрде бірігуі. Корпороцияларды ерекшелейтін сипаттар – қатысушылардың түпкілікті нәтиже үшін </w:t>
      </w:r>
      <w:proofErr w:type="gramStart"/>
      <w:r w:rsidRPr="00513695">
        <w:rPr>
          <w:rFonts w:ascii="Times New Roman" w:eastAsia="Times New Roman" w:hAnsi="Times New Roman" w:cs="Times New Roman"/>
          <w:sz w:val="28"/>
          <w:szCs w:val="28"/>
          <w:lang w:eastAsia="ru-RU"/>
        </w:rPr>
        <w:t>жауапкершілігі ;</w:t>
      </w:r>
      <w:proofErr w:type="gramEnd"/>
      <w:r w:rsidRPr="00513695">
        <w:rPr>
          <w:rFonts w:ascii="Times New Roman" w:eastAsia="Times New Roman" w:hAnsi="Times New Roman" w:cs="Times New Roman"/>
          <w:sz w:val="28"/>
          <w:szCs w:val="28"/>
          <w:lang w:eastAsia="ru-RU"/>
        </w:rPr>
        <w:t xml:space="preserve"> компанияның мақсаты үшін ресурстар мен менеджменттің жоғары дәрежеде шоғырландырылуы.</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t>Қаржылық өнеркәсіптілік тор (ҚӨТ)</w:t>
      </w:r>
      <w:r w:rsidRPr="00513695">
        <w:rPr>
          <w:rFonts w:ascii="Times New Roman" w:eastAsia="Times New Roman" w:hAnsi="Times New Roman" w:cs="Times New Roman"/>
          <w:sz w:val="28"/>
          <w:szCs w:val="28"/>
          <w:lang w:eastAsia="ru-RU"/>
        </w:rPr>
        <w:t> – тауарлар мен қызметтердің бәсекеге қабілеттілігін арттыру мақсатында, өзара бірбүтін технологииялық кезенңдерге байланысты, өнеркәсіп кәсіпорындарын, банктерді, сауда ұйымдарын біріктіретін ұйымдық құрылым.</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b/>
          <w:bCs/>
          <w:sz w:val="28"/>
          <w:szCs w:val="28"/>
          <w:lang w:eastAsia="ru-RU"/>
        </w:rPr>
        <w:t>Холдинг компониясы (ХК)</w:t>
      </w:r>
      <w:r w:rsidRPr="00513695">
        <w:rPr>
          <w:rFonts w:ascii="Times New Roman" w:eastAsia="Times New Roman" w:hAnsi="Times New Roman" w:cs="Times New Roman"/>
          <w:sz w:val="28"/>
          <w:szCs w:val="28"/>
          <w:lang w:eastAsia="ru-RU"/>
        </w:rPr>
        <w:t>бас және еншілес компониялар құруды көздейтін қаржылық өнеркәсіптік топтың бір пошымы: онда еншілес компония акцияларының бақылау пакетіне бас компания иелік етеді. ХК-ге тән сипат – еншілес компониялардың шаруашылықты дербес жүргізе алмайтындығы, сондай-ақ акционерлік капиталға басқа фирмалардың қатысуы арқылы табыстар алу мүмкіндігі.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Консорциум – ірі фирмалардың фирмааралық кооперация шектерінде белгілі бір кезең ішінде стратегиялық ҒЗТКЖ-ларды бірлесе қаржыландыруды және орындауды жорамалдайтын уақытша бірігуі.</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Трансұлттық р корпороция (ТҰК) әртүрлі елдерде еншілес фирмалары мен филиалдары бар қоғам. Оған тән сипаттар: өндірісті шоғырландырудың және шығарылатын өнімді саралаудың жоғары деңгейі; өндірісті терең мамандандыру; ресурстарды оңтайлы пайдаланудың икемділігі, өнімнің бәсекеге қабілеттілігінің жоғары болуы.</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Стратегиялқ альянс (СА) – фирмааралық кооперацияға қатысушылардың бүкіл инновациялық кезең бойынша (нәтижелерді коммерциялауды қоса алғанда) кешенді күрделі жұмыстарды жүргізу үшін жасайтын келсімнің бір түрі болып табылады.</w:t>
      </w:r>
    </w:p>
    <w:p w:rsidR="00513695" w:rsidRPr="00513695" w:rsidRDefault="00513695" w:rsidP="00513695">
      <w:pPr>
        <w:spacing w:after="0" w:line="240" w:lineRule="auto"/>
        <w:ind w:firstLine="709"/>
        <w:jc w:val="both"/>
        <w:rPr>
          <w:rFonts w:ascii="Times New Roman" w:eastAsia="Times New Roman" w:hAnsi="Times New Roman" w:cs="Times New Roman"/>
          <w:sz w:val="28"/>
          <w:szCs w:val="28"/>
          <w:lang w:eastAsia="ru-RU"/>
        </w:rPr>
      </w:pPr>
      <w:r w:rsidRPr="00513695">
        <w:rPr>
          <w:rFonts w:ascii="Times New Roman" w:eastAsia="Times New Roman" w:hAnsi="Times New Roman" w:cs="Times New Roman"/>
          <w:sz w:val="28"/>
          <w:szCs w:val="28"/>
          <w:lang w:eastAsia="ru-RU"/>
        </w:rPr>
        <w:t> </w:t>
      </w:r>
    </w:p>
    <w:p w:rsidR="0032319D" w:rsidRPr="00513695" w:rsidRDefault="0032319D" w:rsidP="00513695">
      <w:pPr>
        <w:spacing w:after="0" w:line="240" w:lineRule="auto"/>
        <w:ind w:firstLine="709"/>
        <w:jc w:val="both"/>
        <w:rPr>
          <w:rFonts w:ascii="Times New Roman" w:hAnsi="Times New Roman" w:cs="Times New Roman"/>
          <w:sz w:val="28"/>
          <w:szCs w:val="28"/>
        </w:rPr>
      </w:pPr>
    </w:p>
    <w:sectPr w:rsidR="0032319D" w:rsidRPr="00513695" w:rsidSect="00513695">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3695"/>
    <w:rsid w:val="0032319D"/>
    <w:rsid w:val="005136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4E047"/>
  <w15:chartTrackingRefBased/>
  <w15:docId w15:val="{01861110-B589-42BC-9030-CF1BC219D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0032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1849</Words>
  <Characters>10542</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12367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2021-09-08T17:14:00Z</dcterms:created>
  <dcterms:modified xsi:type="dcterms:W3CDTF">2021-09-08T17:16:00Z</dcterms:modified>
</cp:coreProperties>
</file>